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Специальная методика обучения</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«Специальная методика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«Специальная методика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«Специальная методика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основы современной практики оценки личностных и метапредметных образовательных результатов обучающихся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295.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79.0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«Специальная методика обучения» относится к обязательной части, является дисциплиной Блока Б1. «Дисциплины (модули)». Модуль "Современные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ПК-2,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Тема. Психолого- 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№3.Тема.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27.5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обучения детей с отклонениями в развитии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Понятие компетентности, компетенции. Виды компетенций.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Методы и приемы обучения на занятиях.  Характеристика типов и видов уроков. Подготовка учителя к уроку. Основные требования к уроку.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Формы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Коррекционные программы.Разработка УМК и проведение уроков по разным дисциплинам</w:t>
            </w:r>
          </w:p>
        </w:tc>
      </w:tr>
      <w:tr>
        <w:trPr>
          <w:trHeight w:hRule="exact" w:val="468.9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проблемы развития и наиболее часто встречающиеся вторичные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 Стребелева, Е.М.Мастюкова, Л.В. Кузнецова, Е.С. Слепович, С.Г. Шевченко)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Контроль и оценка в образовательном процессе.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и оценка обучения. Формы и виды контроля. Параметры образовательной диагностики. Субъекты образовательной диагностики. Диагностика личностных качеств учащихся. Самооценка и оценка результатов обучения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Тема. Психолого-педагогические основы обучения детей с отклонениями в развитии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Научно-методические подходы в организации системы помощи детям с ЗПР.</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работу по обучению и воспитанию детей с ЗПР дошкольного возраста.</w:t>
            </w:r>
          </w:p>
          <w:p>
            <w:pPr>
              <w:jc w:val="both"/>
              <w:spacing w:after="0" w:line="240" w:lineRule="auto"/>
              <w:rPr>
                <w:sz w:val="24"/>
                <w:szCs w:val="24"/>
              </w:rPr>
            </w:pPr>
            <w:r>
              <w:rPr>
                <w:rFonts w:ascii="Times New Roman" w:hAnsi="Times New Roman" w:cs="Times New Roman"/>
                <w:color w:val="#000000"/>
                <w:sz w:val="24"/>
                <w:szCs w:val="24"/>
              </w:rPr>
              <w:t> 3.	Система специальных образовательных учреждений для дошкольников с ЗПР в РФ.</w:t>
            </w:r>
          </w:p>
          <w:p>
            <w:pPr>
              <w:jc w:val="both"/>
              <w:spacing w:after="0" w:line="240" w:lineRule="auto"/>
              <w:rPr>
                <w:sz w:val="24"/>
                <w:szCs w:val="24"/>
              </w:rPr>
            </w:pPr>
            <w:r>
              <w:rPr>
                <w:rFonts w:ascii="Times New Roman" w:hAnsi="Times New Roman" w:cs="Times New Roman"/>
                <w:color w:val="#000000"/>
                <w:sz w:val="24"/>
                <w:szCs w:val="24"/>
              </w:rPr>
              <w:t> 4.	Детский сад для детей с ЗПР, как тип специального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5.	Организация и содержание коррекционно-развивающей работы с дошкольниками с ЗПР.</w:t>
            </w:r>
          </w:p>
          <w:p>
            <w:pPr>
              <w:jc w:val="both"/>
              <w:spacing w:after="0" w:line="240" w:lineRule="auto"/>
              <w:rPr>
                <w:sz w:val="24"/>
                <w:szCs w:val="24"/>
              </w:rPr>
            </w:pPr>
            <w:r>
              <w:rPr>
                <w:rFonts w:ascii="Times New Roman" w:hAnsi="Times New Roman" w:cs="Times New Roman"/>
                <w:color w:val="#000000"/>
                <w:sz w:val="24"/>
                <w:szCs w:val="24"/>
              </w:rPr>
              <w:t> 6.	 Анализ программного обеспечения воспитания и обучения дошкольников с ЗПР, применение новых педагогических технологий в коррекционно-воспитательном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7.	Основные направления коррекционно-педагогической работы: сенсорное воспитание, развитие познавательной деятельности, развитие речи, физическое воспитание, эстетическое воспитание, развитие игровой деятельности, социально-нравственное воспитание.</w:t>
            </w:r>
          </w:p>
          <w:p>
            <w:pPr>
              <w:jc w:val="both"/>
              <w:spacing w:after="0" w:line="240" w:lineRule="auto"/>
              <w:rPr>
                <w:sz w:val="24"/>
                <w:szCs w:val="24"/>
              </w:rPr>
            </w:pPr>
            <w:r>
              <w:rPr>
                <w:rFonts w:ascii="Times New Roman" w:hAnsi="Times New Roman" w:cs="Times New Roman"/>
                <w:color w:val="#000000"/>
                <w:sz w:val="24"/>
                <w:szCs w:val="24"/>
              </w:rPr>
              <w:t> 8.	Развитие эмоционально- волевой сферы детей с ЗПР.</w:t>
            </w:r>
          </w:p>
          <w:p>
            <w:pPr>
              <w:jc w:val="both"/>
              <w:spacing w:after="0" w:line="240" w:lineRule="auto"/>
              <w:rPr>
                <w:sz w:val="24"/>
                <w:szCs w:val="24"/>
              </w:rPr>
            </w:pPr>
            <w:r>
              <w:rPr>
                <w:rFonts w:ascii="Times New Roman" w:hAnsi="Times New Roman" w:cs="Times New Roman"/>
                <w:color w:val="#000000"/>
                <w:sz w:val="24"/>
                <w:szCs w:val="24"/>
              </w:rPr>
              <w:t> 9.	Преемственность в работе различных специалистов в группах для детей с ЗПР (воспитателя, учителя-дефектолога, учителя – логопеда, педагога-психолога).</w:t>
            </w:r>
          </w:p>
          <w:p>
            <w:pPr>
              <w:jc w:val="both"/>
              <w:spacing w:after="0" w:line="240" w:lineRule="auto"/>
              <w:rPr>
                <w:sz w:val="24"/>
                <w:szCs w:val="24"/>
              </w:rPr>
            </w:pPr>
            <w:r>
              <w:rPr>
                <w:rFonts w:ascii="Times New Roman" w:hAnsi="Times New Roman" w:cs="Times New Roman"/>
                <w:color w:val="#000000"/>
                <w:sz w:val="24"/>
                <w:szCs w:val="24"/>
              </w:rPr>
              <w:t> 10.	Психолого- педагогическое и социальное сопровождение дошкольников с ЗПР. Организация и формы работы с семьей в дошкольных учреждениях для детей с ЗПР.</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Понятие и сущность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2.	Определение понятия "Метод обучения" разными учеными-педагогами. Формулировка определения И.Я.Лернера.</w:t>
            </w:r>
          </w:p>
          <w:p>
            <w:pPr>
              <w:jc w:val="both"/>
              <w:spacing w:after="0" w:line="240" w:lineRule="auto"/>
              <w:rPr>
                <w:sz w:val="24"/>
                <w:szCs w:val="24"/>
              </w:rPr>
            </w:pPr>
            <w:r>
              <w:rPr>
                <w:rFonts w:ascii="Times New Roman" w:hAnsi="Times New Roman" w:cs="Times New Roman"/>
                <w:color w:val="#000000"/>
                <w:sz w:val="24"/>
                <w:szCs w:val="24"/>
              </w:rPr>
              <w:t> 3.	Классификация методов обучения по разным основаниям. Классификация И.Я. Лернера, М.Н. Скаткина.</w:t>
            </w:r>
          </w:p>
          <w:p>
            <w:pPr>
              <w:jc w:val="both"/>
              <w:spacing w:after="0" w:line="240" w:lineRule="auto"/>
              <w:rPr>
                <w:sz w:val="24"/>
                <w:szCs w:val="24"/>
              </w:rPr>
            </w:pPr>
            <w:r>
              <w:rPr>
                <w:rFonts w:ascii="Times New Roman" w:hAnsi="Times New Roman" w:cs="Times New Roman"/>
                <w:color w:val="#000000"/>
                <w:sz w:val="24"/>
                <w:szCs w:val="24"/>
              </w:rPr>
              <w:t> 4.	Классификация методов эвристического обучения А.В.Хуторского.</w:t>
            </w:r>
          </w:p>
          <w:p>
            <w:pPr>
              <w:jc w:val="both"/>
              <w:spacing w:after="0" w:line="240" w:lineRule="auto"/>
              <w:rPr>
                <w:sz w:val="24"/>
                <w:szCs w:val="24"/>
              </w:rPr>
            </w:pPr>
            <w:r>
              <w:rPr>
                <w:rFonts w:ascii="Times New Roman" w:hAnsi="Times New Roman" w:cs="Times New Roman"/>
                <w:color w:val="#000000"/>
                <w:sz w:val="24"/>
                <w:szCs w:val="24"/>
              </w:rPr>
              <w:t> 5.	Связь методов и целей обучения; методов и содержания, методов и психологических теорий обучения.</w:t>
            </w:r>
          </w:p>
          <w:p>
            <w:pPr>
              <w:jc w:val="both"/>
              <w:spacing w:after="0" w:line="240" w:lineRule="auto"/>
              <w:rPr>
                <w:sz w:val="24"/>
                <w:szCs w:val="24"/>
              </w:rPr>
            </w:pPr>
            <w:r>
              <w:rPr>
                <w:rFonts w:ascii="Times New Roman" w:hAnsi="Times New Roman" w:cs="Times New Roman"/>
                <w:color w:val="#000000"/>
                <w:sz w:val="24"/>
                <w:szCs w:val="24"/>
              </w:rPr>
              <w:t> 6.	Классификация средств обучения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7.	Методы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№3.Тема. Коррекционные программы.Разработка УМК и проведение уроков по разным дисциплинам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Задержка психического развития (ЗПР) как нарушение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Классификация ЗПР: ЗПР церебрально-органического происхождения, ЗПР конституционального происхождения, ЗПР соматогенного происхождения, ЗПР психогенного происхождения.</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характеристика детей с ЗПР.</w:t>
            </w:r>
          </w:p>
          <w:p>
            <w:pPr>
              <w:jc w:val="both"/>
              <w:spacing w:after="0" w:line="240" w:lineRule="auto"/>
              <w:rPr>
                <w:sz w:val="24"/>
                <w:szCs w:val="24"/>
              </w:rPr>
            </w:pPr>
            <w:r>
              <w:rPr>
                <w:rFonts w:ascii="Times New Roman" w:hAnsi="Times New Roman" w:cs="Times New Roman"/>
                <w:color w:val="#000000"/>
                <w:sz w:val="24"/>
                <w:szCs w:val="24"/>
              </w:rPr>
              <w:t> 4.	Специфика коррекционной работы с детьми с ЗПР.</w:t>
            </w:r>
          </w:p>
          <w:p>
            <w:pPr>
              <w:jc w:val="both"/>
              <w:spacing w:after="0" w:line="240" w:lineRule="auto"/>
              <w:rPr>
                <w:sz w:val="24"/>
                <w:szCs w:val="24"/>
              </w:rPr>
            </w:pPr>
            <w:r>
              <w:rPr>
                <w:rFonts w:ascii="Times New Roman" w:hAnsi="Times New Roman" w:cs="Times New Roman"/>
                <w:color w:val="#000000"/>
                <w:sz w:val="24"/>
                <w:szCs w:val="24"/>
              </w:rPr>
              <w:t> 5.	Организационно-педагогические основы создания классов коррекционно-развивающего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№4.Контроль и оценка в образовательном процессе.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Место и функции проверки и оценки знаний в учебном процессе</w:t>
            </w:r>
          </w:p>
          <w:p>
            <w:pPr>
              <w:jc w:val="both"/>
              <w:spacing w:after="0" w:line="240" w:lineRule="auto"/>
              <w:rPr>
                <w:sz w:val="24"/>
                <w:szCs w:val="24"/>
              </w:rPr>
            </w:pPr>
            <w:r>
              <w:rPr>
                <w:rFonts w:ascii="Times New Roman" w:hAnsi="Times New Roman" w:cs="Times New Roman"/>
                <w:color w:val="#000000"/>
                <w:sz w:val="24"/>
                <w:szCs w:val="24"/>
              </w:rPr>
              <w:t> 2.	Процесс проверки и оценки результатов обучения.</w:t>
            </w:r>
          </w:p>
          <w:p>
            <w:pPr>
              <w:jc w:val="both"/>
              <w:spacing w:after="0" w:line="240" w:lineRule="auto"/>
              <w:rPr>
                <w:sz w:val="24"/>
                <w:szCs w:val="24"/>
              </w:rPr>
            </w:pPr>
            <w:r>
              <w:rPr>
                <w:rFonts w:ascii="Times New Roman" w:hAnsi="Times New Roman" w:cs="Times New Roman"/>
                <w:color w:val="#000000"/>
                <w:sz w:val="24"/>
                <w:szCs w:val="24"/>
              </w:rPr>
              <w:t> 3.	Диагностика и оценка обучения.</w:t>
            </w:r>
          </w:p>
          <w:p>
            <w:pPr>
              <w:jc w:val="both"/>
              <w:spacing w:after="0" w:line="240" w:lineRule="auto"/>
              <w:rPr>
                <w:sz w:val="24"/>
                <w:szCs w:val="24"/>
              </w:rPr>
            </w:pPr>
            <w:r>
              <w:rPr>
                <w:rFonts w:ascii="Times New Roman" w:hAnsi="Times New Roman" w:cs="Times New Roman"/>
                <w:color w:val="#000000"/>
                <w:sz w:val="24"/>
                <w:szCs w:val="24"/>
              </w:rPr>
              <w:t> 4.	Формы и методы контроля и оценки результатов обучения. Современные формы проверки и оценки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5.	Параметры образовательной диагностики. Субъекты образовательной диагностики.</w:t>
            </w:r>
          </w:p>
          <w:p>
            <w:pPr>
              <w:jc w:val="both"/>
              <w:spacing w:after="0" w:line="240" w:lineRule="auto"/>
              <w:rPr>
                <w:sz w:val="24"/>
                <w:szCs w:val="24"/>
              </w:rPr>
            </w:pPr>
            <w:r>
              <w:rPr>
                <w:rFonts w:ascii="Times New Roman" w:hAnsi="Times New Roman" w:cs="Times New Roman"/>
                <w:color w:val="#000000"/>
                <w:sz w:val="24"/>
                <w:szCs w:val="24"/>
              </w:rPr>
              <w:t> 6.	Диагностика личностных качеств учащихся.</w:t>
            </w:r>
          </w:p>
          <w:p>
            <w:pPr>
              <w:jc w:val="both"/>
              <w:spacing w:after="0" w:line="240" w:lineRule="auto"/>
              <w:rPr>
                <w:sz w:val="24"/>
                <w:szCs w:val="24"/>
              </w:rPr>
            </w:pPr>
            <w:r>
              <w:rPr>
                <w:rFonts w:ascii="Times New Roman" w:hAnsi="Times New Roman" w:cs="Times New Roman"/>
                <w:color w:val="#000000"/>
                <w:sz w:val="24"/>
                <w:szCs w:val="24"/>
              </w:rPr>
              <w:t> 7.	Диагностика и оценка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8.	Факторы, влияющие на объективность проверки и оценки знаний.</w:t>
            </w:r>
          </w:p>
          <w:p>
            <w:pPr>
              <w:jc w:val="both"/>
              <w:spacing w:after="0" w:line="240" w:lineRule="auto"/>
              <w:rPr>
                <w:sz w:val="24"/>
                <w:szCs w:val="24"/>
              </w:rPr>
            </w:pPr>
            <w:r>
              <w:rPr>
                <w:rFonts w:ascii="Times New Roman" w:hAnsi="Times New Roman" w:cs="Times New Roman"/>
                <w:color w:val="#000000"/>
                <w:sz w:val="24"/>
                <w:szCs w:val="24"/>
              </w:rPr>
              <w:t> 9.	Неуспеваемость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обучения детей с отклонениями в развитии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Понятие компетентности, компетенции. Виды компетенций.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Методы и приемы обучения на занятиях.  Характеристика типов и видов уроков. Подготовка учителя к уроку. Основные требования к уроку.</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Формы воспитания.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Коррекционные программы.Разработка УМК и проведение уроков по разным дисциплинам</w:t>
            </w:r>
          </w:p>
        </w:tc>
      </w:tr>
      <w:tr>
        <w:trPr>
          <w:trHeight w:hRule="exact" w:val="21.31518"/>
        </w:trPr>
        <w:tc>
          <w:tcPr>
            <w:tcW w:w="9640" w:type="dxa"/>
          </w:tcPr>
          <w:p/>
        </w:tc>
      </w:tr>
      <w:tr>
        <w:trPr>
          <w:trHeight w:hRule="exact" w:val="1817.6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Стребелева, Е.М.Мастюкова, Л.В. Кузнецова, Е.С. Слепович, С.Г. Шевченко)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Контроль и оценка в образовательном процессе.</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оценка обучения. Формы и виды контроля. Параметры образовательной диагностики. Субъекты образовательной диагностики. Диагностика личностных качеств учащихся. Самооценка и оценка результатов обучения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«Специальная методика обучения»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Вайнер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Чутко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Мисаренко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Вьюнкова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https://urait.ru/bcode/451684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Острогорский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17.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(ППСиИО)(23)_plx_Специальная методика обучения</dc:title>
  <dc:creator>FastReport.NET</dc:creator>
</cp:coreProperties>
</file>